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EE" w:rsidRDefault="003236EE" w:rsidP="004B7053">
      <w:pPr>
        <w:jc w:val="center"/>
        <w:rPr>
          <w:b/>
          <w:sz w:val="32"/>
        </w:rPr>
      </w:pPr>
      <w:r>
        <w:rPr>
          <w:b/>
          <w:sz w:val="32"/>
        </w:rPr>
        <w:t xml:space="preserve">NOTA TÉCNICA - </w:t>
      </w:r>
      <w:r w:rsidR="00E30B1F">
        <w:rPr>
          <w:b/>
          <w:sz w:val="32"/>
        </w:rPr>
        <w:t>PUNTO 5</w:t>
      </w:r>
      <w:r w:rsidRPr="003236EE">
        <w:rPr>
          <w:b/>
          <w:sz w:val="32"/>
        </w:rPr>
        <w:t xml:space="preserve"> DEL ORDEN DEL DÍA</w:t>
      </w:r>
    </w:p>
    <w:p w:rsidR="003236EE" w:rsidRPr="003236EE" w:rsidRDefault="00E30B1F" w:rsidP="003236EE">
      <w:pPr>
        <w:spacing w:line="276" w:lineRule="auto"/>
        <w:jc w:val="center"/>
        <w:rPr>
          <w:b/>
          <w:sz w:val="28"/>
          <w:szCs w:val="28"/>
        </w:rPr>
      </w:pPr>
      <w:r>
        <w:rPr>
          <w:b/>
          <w:sz w:val="28"/>
          <w:szCs w:val="28"/>
        </w:rPr>
        <w:t>Valoración de la implicación de las CCAA en la Red DTI</w:t>
      </w:r>
    </w:p>
    <w:p w:rsidR="004B7053" w:rsidRPr="005D5041" w:rsidRDefault="005404D3" w:rsidP="004B7053">
      <w:pPr>
        <w:jc w:val="center"/>
        <w:rPr>
          <w:sz w:val="24"/>
          <w:szCs w:val="24"/>
        </w:rPr>
      </w:pPr>
      <w:r w:rsidRPr="005D5041">
        <w:rPr>
          <w:sz w:val="24"/>
          <w:szCs w:val="24"/>
        </w:rPr>
        <w:t>Comisión Ejecutiva</w:t>
      </w:r>
      <w:r w:rsidR="005D5041">
        <w:rPr>
          <w:sz w:val="24"/>
          <w:szCs w:val="24"/>
        </w:rPr>
        <w:t xml:space="preserve"> </w:t>
      </w:r>
      <w:r w:rsidR="004B7053" w:rsidRPr="005D5041">
        <w:rPr>
          <w:sz w:val="24"/>
          <w:szCs w:val="24"/>
        </w:rPr>
        <w:t>Red de Destinos</w:t>
      </w:r>
      <w:r w:rsidR="008D2297" w:rsidRPr="005D5041">
        <w:rPr>
          <w:sz w:val="24"/>
          <w:szCs w:val="24"/>
        </w:rPr>
        <w:t xml:space="preserve"> Turísticos Inteligentes</w:t>
      </w:r>
    </w:p>
    <w:p w:rsidR="008D2297" w:rsidRPr="008D2297" w:rsidRDefault="008D2297" w:rsidP="004B7053">
      <w:pPr>
        <w:jc w:val="center"/>
        <w:rPr>
          <w:sz w:val="32"/>
        </w:rPr>
      </w:pPr>
    </w:p>
    <w:p w:rsidR="004B7053" w:rsidRPr="004B7053" w:rsidRDefault="004B7053" w:rsidP="004B7053">
      <w:pPr>
        <w:shd w:val="clear" w:color="auto" w:fill="F5F5F5"/>
        <w:rPr>
          <w:sz w:val="24"/>
        </w:rPr>
      </w:pPr>
      <w:r w:rsidRPr="008D2297">
        <w:rPr>
          <w:sz w:val="24"/>
          <w:u w:val="single"/>
        </w:rPr>
        <w:t>Fecha</w:t>
      </w:r>
      <w:r w:rsidRPr="004B7053">
        <w:rPr>
          <w:sz w:val="24"/>
        </w:rPr>
        <w:t>:</w:t>
      </w:r>
      <w:r w:rsidR="008D2297">
        <w:rPr>
          <w:sz w:val="24"/>
        </w:rPr>
        <w:t xml:space="preserve"> </w:t>
      </w:r>
      <w:r w:rsidR="006005A4">
        <w:rPr>
          <w:sz w:val="24"/>
        </w:rPr>
        <w:t>2</w:t>
      </w:r>
      <w:r w:rsidR="008D2297">
        <w:rPr>
          <w:sz w:val="24"/>
        </w:rPr>
        <w:t xml:space="preserve"> de </w:t>
      </w:r>
      <w:r w:rsidR="006005A4">
        <w:rPr>
          <w:sz w:val="24"/>
        </w:rPr>
        <w:t>octubre</w:t>
      </w:r>
      <w:r w:rsidR="008D2297">
        <w:rPr>
          <w:sz w:val="24"/>
        </w:rPr>
        <w:t xml:space="preserve"> de </w:t>
      </w:r>
      <w:r w:rsidR="005404D3">
        <w:rPr>
          <w:sz w:val="24"/>
        </w:rPr>
        <w:t>2019</w:t>
      </w:r>
    </w:p>
    <w:p w:rsidR="004B7053" w:rsidRPr="00772AC7" w:rsidRDefault="004B7053" w:rsidP="004B7053">
      <w:pPr>
        <w:shd w:val="clear" w:color="auto" w:fill="F5F5F5"/>
        <w:rPr>
          <w:sz w:val="24"/>
        </w:rPr>
      </w:pPr>
      <w:r w:rsidRPr="00772AC7">
        <w:rPr>
          <w:sz w:val="24"/>
          <w:u w:val="single"/>
        </w:rPr>
        <w:t>Hora</w:t>
      </w:r>
      <w:r w:rsidRPr="00772AC7">
        <w:rPr>
          <w:sz w:val="24"/>
        </w:rPr>
        <w:t xml:space="preserve">: </w:t>
      </w:r>
      <w:r w:rsidR="00DE107E">
        <w:rPr>
          <w:sz w:val="24"/>
        </w:rPr>
        <w:t>12:30-14:30</w:t>
      </w:r>
      <w:r w:rsidR="008F42F2" w:rsidRPr="00772AC7">
        <w:rPr>
          <w:sz w:val="24"/>
        </w:rPr>
        <w:t xml:space="preserve"> </w:t>
      </w:r>
    </w:p>
    <w:p w:rsidR="004B7053" w:rsidRPr="002F426F" w:rsidRDefault="004B7053" w:rsidP="004B7053">
      <w:pPr>
        <w:shd w:val="clear" w:color="auto" w:fill="F5F5F5"/>
        <w:rPr>
          <w:sz w:val="24"/>
        </w:rPr>
      </w:pPr>
      <w:r w:rsidRPr="00772AC7">
        <w:rPr>
          <w:sz w:val="24"/>
          <w:u w:val="single"/>
        </w:rPr>
        <w:t>Lugar</w:t>
      </w:r>
      <w:r w:rsidRPr="00772AC7">
        <w:rPr>
          <w:sz w:val="24"/>
        </w:rPr>
        <w:t>:</w:t>
      </w:r>
      <w:r w:rsidR="00724760">
        <w:rPr>
          <w:sz w:val="24"/>
        </w:rPr>
        <w:t xml:space="preserve"> </w:t>
      </w:r>
      <w:r w:rsidR="00DE107E">
        <w:rPr>
          <w:bCs/>
          <w:sz w:val="24"/>
        </w:rPr>
        <w:t>Sala 108, Secretaría de Estado de Turismo. Calle Poeta Joan Maragall 41, Madrid</w:t>
      </w:r>
    </w:p>
    <w:p w:rsidR="003236EE" w:rsidRDefault="003236EE" w:rsidP="003236EE">
      <w:pPr>
        <w:spacing w:line="276" w:lineRule="auto"/>
        <w:jc w:val="center"/>
        <w:rPr>
          <w:b/>
          <w:sz w:val="24"/>
        </w:rPr>
      </w:pPr>
    </w:p>
    <w:p w:rsidR="00E30B1F" w:rsidRDefault="00E30B1F" w:rsidP="00E30B1F">
      <w:pPr>
        <w:spacing w:line="276" w:lineRule="auto"/>
        <w:jc w:val="both"/>
        <w:rPr>
          <w:sz w:val="24"/>
        </w:rPr>
      </w:pPr>
      <w:r w:rsidRPr="00E30B1F">
        <w:rPr>
          <w:sz w:val="24"/>
        </w:rPr>
        <w:t>Cada vez es mayor el interés en el programa de Destinos Tur</w:t>
      </w:r>
      <w:r>
        <w:rPr>
          <w:sz w:val="24"/>
        </w:rPr>
        <w:t xml:space="preserve">ísticos Inteligentes, no únicamente a nivel local, sino a nivel regional. Tanto es así, que algunas CCAA ya están trabajando en el desarrollo de sus estrategias territoriales de Destino Turístico Inteligente, con diferentes alcances, como pueden ser Asturias, Comunidad Valenciana,  Extremadura o País Vasco. </w:t>
      </w:r>
    </w:p>
    <w:p w:rsidR="00E30B1F" w:rsidRDefault="00E30B1F" w:rsidP="00E30B1F">
      <w:pPr>
        <w:spacing w:line="276" w:lineRule="auto"/>
        <w:jc w:val="both"/>
        <w:rPr>
          <w:sz w:val="24"/>
        </w:rPr>
      </w:pPr>
      <w:r>
        <w:rPr>
          <w:sz w:val="24"/>
        </w:rPr>
        <w:t xml:space="preserve">En esta línea, y teniendo en cuenta el marco competencial de las CCAA, se propone desarrollar un sistema por el cual se establezca un </w:t>
      </w:r>
      <w:r w:rsidR="0038150B">
        <w:rPr>
          <w:sz w:val="24"/>
        </w:rPr>
        <w:t>procedimiento</w:t>
      </w:r>
      <w:r>
        <w:rPr>
          <w:sz w:val="24"/>
        </w:rPr>
        <w:t xml:space="preserve"> de colaboración</w:t>
      </w:r>
      <w:r w:rsidR="0038150B">
        <w:rPr>
          <w:sz w:val="24"/>
        </w:rPr>
        <w:t xml:space="preserve"> y/o</w:t>
      </w:r>
      <w:r>
        <w:rPr>
          <w:sz w:val="24"/>
        </w:rPr>
        <w:t xml:space="preserve"> </w:t>
      </w:r>
      <w:r w:rsidR="0038150B">
        <w:rPr>
          <w:sz w:val="24"/>
        </w:rPr>
        <w:t xml:space="preserve">información </w:t>
      </w:r>
      <w:r>
        <w:rPr>
          <w:sz w:val="24"/>
        </w:rPr>
        <w:t xml:space="preserve">a las CCAA sobre los proyectos DTI y adhesiones a la Red DTI que se solicitan desde destinos en su territorio. </w:t>
      </w:r>
    </w:p>
    <w:p w:rsidR="00E30B1F" w:rsidRDefault="00E30B1F" w:rsidP="00E30B1F">
      <w:pPr>
        <w:spacing w:line="276" w:lineRule="auto"/>
        <w:jc w:val="both"/>
        <w:rPr>
          <w:sz w:val="24"/>
        </w:rPr>
      </w:pPr>
      <w:r>
        <w:rPr>
          <w:sz w:val="24"/>
        </w:rPr>
        <w:t xml:space="preserve">Para ello, se proponen las siguientes acciones: </w:t>
      </w:r>
    </w:p>
    <w:p w:rsidR="00E30B1F" w:rsidRPr="00E30B1F" w:rsidRDefault="00E30B1F" w:rsidP="00E30B1F">
      <w:pPr>
        <w:spacing w:line="276" w:lineRule="auto"/>
        <w:jc w:val="both"/>
        <w:rPr>
          <w:sz w:val="24"/>
        </w:rPr>
      </w:pPr>
    </w:p>
    <w:p w:rsidR="003236EE" w:rsidRDefault="00E30B1F" w:rsidP="0038150B">
      <w:pPr>
        <w:pStyle w:val="Prrafodelista"/>
        <w:numPr>
          <w:ilvl w:val="0"/>
          <w:numId w:val="17"/>
        </w:numPr>
        <w:spacing w:line="276" w:lineRule="auto"/>
        <w:jc w:val="both"/>
        <w:rPr>
          <w:sz w:val="24"/>
        </w:rPr>
      </w:pPr>
      <w:r>
        <w:rPr>
          <w:sz w:val="24"/>
        </w:rPr>
        <w:t xml:space="preserve">Firma de instrumento de adhesión para Comunidades Autónomas en calidad de miembros institucionales de la Red. </w:t>
      </w:r>
      <w:r w:rsidR="0038150B">
        <w:rPr>
          <w:sz w:val="24"/>
        </w:rPr>
        <w:t xml:space="preserve">Ver borrador de documento. Valorar y, en caso afirmativo, valorar fecha para firma. Posibilidad en el marco de la Comisión Plenaria de octubre. </w:t>
      </w:r>
    </w:p>
    <w:p w:rsidR="0038150B" w:rsidRDefault="0038150B" w:rsidP="0038150B">
      <w:pPr>
        <w:pStyle w:val="Prrafodelista"/>
        <w:spacing w:line="276" w:lineRule="auto"/>
        <w:jc w:val="both"/>
        <w:rPr>
          <w:sz w:val="24"/>
        </w:rPr>
      </w:pPr>
    </w:p>
    <w:p w:rsidR="00E30B1F" w:rsidRDefault="00E30B1F" w:rsidP="0038150B">
      <w:pPr>
        <w:pStyle w:val="Prrafodelista"/>
        <w:numPr>
          <w:ilvl w:val="0"/>
          <w:numId w:val="17"/>
        </w:numPr>
        <w:spacing w:line="276" w:lineRule="auto"/>
        <w:jc w:val="both"/>
        <w:rPr>
          <w:sz w:val="24"/>
        </w:rPr>
      </w:pPr>
      <w:r>
        <w:rPr>
          <w:sz w:val="24"/>
        </w:rPr>
        <w:t xml:space="preserve">Creación de una Mesa de Destinos Inteligentes en el marco de la Comisión Sectorial, en la cual se les informe de las acciones del Programa de Destinos Turísticos Inteligentes. </w:t>
      </w:r>
    </w:p>
    <w:p w:rsidR="0038150B" w:rsidRPr="0038150B" w:rsidRDefault="0038150B" w:rsidP="0038150B">
      <w:pPr>
        <w:pStyle w:val="Prrafodelista"/>
        <w:rPr>
          <w:sz w:val="24"/>
        </w:rPr>
      </w:pPr>
    </w:p>
    <w:p w:rsidR="000F0746" w:rsidRPr="00E40283" w:rsidRDefault="00E30B1F" w:rsidP="000F0746">
      <w:pPr>
        <w:pStyle w:val="Prrafodelista"/>
        <w:numPr>
          <w:ilvl w:val="0"/>
          <w:numId w:val="17"/>
        </w:numPr>
        <w:spacing w:line="276" w:lineRule="auto"/>
        <w:jc w:val="both"/>
        <w:rPr>
          <w:rFonts w:cstheme="minorHAnsi"/>
          <w:b/>
        </w:rPr>
      </w:pPr>
      <w:r w:rsidRPr="00E40283">
        <w:rPr>
          <w:sz w:val="24"/>
        </w:rPr>
        <w:t xml:space="preserve">Establecimiento de un sistema </w:t>
      </w:r>
      <w:r w:rsidR="00C925C7">
        <w:rPr>
          <w:sz w:val="24"/>
        </w:rPr>
        <w:t xml:space="preserve">informativo a las CCAA por parte de la Oficina técnica de la Red DTI sobre cualquier adhesión solicitada por parte </w:t>
      </w:r>
      <w:r w:rsidRPr="00E40283">
        <w:rPr>
          <w:sz w:val="24"/>
        </w:rPr>
        <w:t>destinos de su territorio</w:t>
      </w:r>
      <w:r w:rsidR="00E40283">
        <w:rPr>
          <w:sz w:val="24"/>
        </w:rPr>
        <w:t xml:space="preserve">. </w:t>
      </w:r>
    </w:p>
    <w:p w:rsidR="00E40283" w:rsidRPr="00E40283" w:rsidRDefault="00E40283" w:rsidP="00E40283">
      <w:pPr>
        <w:pStyle w:val="Prrafodelista"/>
        <w:rPr>
          <w:rFonts w:cstheme="minorHAnsi"/>
          <w:b/>
        </w:rPr>
      </w:pPr>
    </w:p>
    <w:p w:rsidR="00FD6484" w:rsidRPr="00FD6484" w:rsidRDefault="0038150B" w:rsidP="00FD6484">
      <w:pPr>
        <w:pBdr>
          <w:top w:val="single" w:sz="4" w:space="1" w:color="auto"/>
          <w:left w:val="single" w:sz="4" w:space="4" w:color="auto"/>
          <w:bottom w:val="single" w:sz="4" w:space="1" w:color="auto"/>
          <w:right w:val="single" w:sz="4" w:space="4" w:color="auto"/>
        </w:pBdr>
        <w:spacing w:before="120" w:after="0" w:line="276" w:lineRule="auto"/>
        <w:ind w:right="142"/>
        <w:jc w:val="both"/>
        <w:rPr>
          <w:rFonts w:cstheme="minorHAnsi"/>
          <w:b/>
        </w:rPr>
      </w:pPr>
      <w:bookmarkStart w:id="0" w:name="_GoBack"/>
      <w:bookmarkEnd w:id="0"/>
      <w:r>
        <w:rPr>
          <w:rFonts w:cstheme="minorHAnsi"/>
          <w:b/>
        </w:rPr>
        <w:t xml:space="preserve">Turno de palabras para comentar propuestas por parte de los asistentes. </w:t>
      </w:r>
      <w:r w:rsidR="00E30B1F">
        <w:rPr>
          <w:rFonts w:cstheme="minorHAnsi"/>
          <w:b/>
        </w:rPr>
        <w:t xml:space="preserve"> </w:t>
      </w:r>
      <w:r w:rsidR="000F0746">
        <w:rPr>
          <w:rFonts w:cstheme="minorHAnsi"/>
          <w:b/>
        </w:rPr>
        <w:t xml:space="preserve"> </w:t>
      </w:r>
    </w:p>
    <w:sectPr w:rsidR="00FD6484" w:rsidRPr="00FD6484" w:rsidSect="00A54B0A">
      <w:headerReference w:type="default" r:id="rId8"/>
      <w:footerReference w:type="default" r:id="rId9"/>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638" w:rsidRDefault="00F53638" w:rsidP="004B7053">
      <w:pPr>
        <w:spacing w:after="0" w:line="240" w:lineRule="auto"/>
      </w:pPr>
      <w:r>
        <w:separator/>
      </w:r>
    </w:p>
  </w:endnote>
  <w:endnote w:type="continuationSeparator" w:id="0">
    <w:p w:rsidR="00F53638" w:rsidRDefault="00F53638" w:rsidP="004B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3E" w:rsidRPr="00646497" w:rsidRDefault="00646497">
    <w:pPr>
      <w:pStyle w:val="Piedepgina"/>
      <w:rPr>
        <w:color w:val="808080" w:themeColor="background1" w:themeShade="80"/>
      </w:rPr>
    </w:pPr>
    <w:r w:rsidRPr="00646497">
      <w:rPr>
        <w:i/>
        <w:color w:val="808080" w:themeColor="background1" w:themeShade="80"/>
      </w:rPr>
      <w:t>Nota técnica Comisión Ejecutiva – O.D. Punto 2</w:t>
    </w:r>
    <w:r w:rsidR="00E7283E" w:rsidRPr="00646497">
      <w:rPr>
        <w:i/>
        <w:color w:val="808080" w:themeColor="background1" w:themeShade="80"/>
      </w:rPr>
      <w:tab/>
    </w:r>
    <w:r w:rsidR="00E7283E" w:rsidRPr="00646497">
      <w:rPr>
        <w:i/>
        <w:color w:val="808080" w:themeColor="background1" w:themeShade="80"/>
      </w:rPr>
      <w:tab/>
    </w:r>
    <w:r w:rsidR="00E7283E" w:rsidRPr="00646497">
      <w:rPr>
        <w:color w:val="808080" w:themeColor="background1" w:themeShade="80"/>
      </w:rPr>
      <w:t xml:space="preserve">Página </w:t>
    </w:r>
    <w:r w:rsidR="00E7283E" w:rsidRPr="00646497">
      <w:rPr>
        <w:b/>
        <w:bCs/>
        <w:color w:val="808080" w:themeColor="background1" w:themeShade="80"/>
      </w:rPr>
      <w:fldChar w:fldCharType="begin"/>
    </w:r>
    <w:r w:rsidR="00E7283E" w:rsidRPr="00646497">
      <w:rPr>
        <w:b/>
        <w:bCs/>
        <w:color w:val="808080" w:themeColor="background1" w:themeShade="80"/>
      </w:rPr>
      <w:instrText>PAGE  \* Arabic  \* MERGEFORMAT</w:instrText>
    </w:r>
    <w:r w:rsidR="00E7283E" w:rsidRPr="00646497">
      <w:rPr>
        <w:b/>
        <w:bCs/>
        <w:color w:val="808080" w:themeColor="background1" w:themeShade="80"/>
      </w:rPr>
      <w:fldChar w:fldCharType="separate"/>
    </w:r>
    <w:r w:rsidR="00C925C7">
      <w:rPr>
        <w:b/>
        <w:bCs/>
        <w:noProof/>
        <w:color w:val="808080" w:themeColor="background1" w:themeShade="80"/>
      </w:rPr>
      <w:t>1</w:t>
    </w:r>
    <w:r w:rsidR="00E7283E" w:rsidRPr="00646497">
      <w:rPr>
        <w:b/>
        <w:bCs/>
        <w:color w:val="808080" w:themeColor="background1" w:themeShade="80"/>
      </w:rPr>
      <w:fldChar w:fldCharType="end"/>
    </w:r>
    <w:r w:rsidR="00E7283E" w:rsidRPr="00646497">
      <w:rPr>
        <w:color w:val="808080" w:themeColor="background1" w:themeShade="80"/>
      </w:rPr>
      <w:t xml:space="preserve"> de </w:t>
    </w:r>
    <w:r w:rsidR="00E7283E" w:rsidRPr="00646497">
      <w:rPr>
        <w:b/>
        <w:bCs/>
        <w:color w:val="808080" w:themeColor="background1" w:themeShade="80"/>
      </w:rPr>
      <w:fldChar w:fldCharType="begin"/>
    </w:r>
    <w:r w:rsidR="00E7283E" w:rsidRPr="00646497">
      <w:rPr>
        <w:b/>
        <w:bCs/>
        <w:color w:val="808080" w:themeColor="background1" w:themeShade="80"/>
      </w:rPr>
      <w:instrText>NUMPAGES  \* Arabic  \* MERGEFORMAT</w:instrText>
    </w:r>
    <w:r w:rsidR="00E7283E" w:rsidRPr="00646497">
      <w:rPr>
        <w:b/>
        <w:bCs/>
        <w:color w:val="808080" w:themeColor="background1" w:themeShade="80"/>
      </w:rPr>
      <w:fldChar w:fldCharType="separate"/>
    </w:r>
    <w:r w:rsidR="00C925C7">
      <w:rPr>
        <w:b/>
        <w:bCs/>
        <w:noProof/>
        <w:color w:val="808080" w:themeColor="background1" w:themeShade="80"/>
      </w:rPr>
      <w:t>1</w:t>
    </w:r>
    <w:r w:rsidR="00E7283E" w:rsidRPr="00646497">
      <w:rPr>
        <w:b/>
        <w:bCs/>
        <w:color w:val="808080" w:themeColor="background1"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638" w:rsidRDefault="00F53638" w:rsidP="004B7053">
      <w:pPr>
        <w:spacing w:after="0" w:line="240" w:lineRule="auto"/>
      </w:pPr>
      <w:r>
        <w:separator/>
      </w:r>
    </w:p>
  </w:footnote>
  <w:footnote w:type="continuationSeparator" w:id="0">
    <w:p w:rsidR="00F53638" w:rsidRDefault="00F53638" w:rsidP="004B7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53" w:rsidRDefault="00AA0DA2" w:rsidP="004B7053">
    <w:pPr>
      <w:pStyle w:val="Encabezado"/>
    </w:pPr>
    <w:r>
      <w:rPr>
        <w:noProof/>
        <w:lang w:eastAsia="zh-CN"/>
      </w:rPr>
      <w:drawing>
        <wp:anchor distT="0" distB="0" distL="114300" distR="114300" simplePos="0" relativeHeight="251658752" behindDoc="0" locked="0" layoutInCell="1" allowOverlap="1">
          <wp:simplePos x="0" y="0"/>
          <wp:positionH relativeFrom="column">
            <wp:posOffset>4025265</wp:posOffset>
          </wp:positionH>
          <wp:positionV relativeFrom="paragraph">
            <wp:posOffset>-224790</wp:posOffset>
          </wp:positionV>
          <wp:extent cx="2000250" cy="59245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ed-dti_Red DTI 1 lin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592455"/>
                  </a:xfrm>
                  <a:prstGeom prst="rect">
                    <a:avLst/>
                  </a:prstGeom>
                </pic:spPr>
              </pic:pic>
            </a:graphicData>
          </a:graphic>
          <wp14:sizeRelH relativeFrom="page">
            <wp14:pctWidth>0</wp14:pctWidth>
          </wp14:sizeRelH>
          <wp14:sizeRelV relativeFrom="page">
            <wp14:pctHeight>0</wp14:pctHeight>
          </wp14:sizeRelV>
        </wp:anchor>
      </w:drawing>
    </w:r>
    <w:r w:rsidR="00724760">
      <w:rPr>
        <w:noProof/>
        <w:lang w:eastAsia="zh-CN"/>
      </w:rPr>
      <w:drawing>
        <wp:anchor distT="0" distB="0" distL="114300" distR="114300" simplePos="0" relativeHeight="251657728" behindDoc="0" locked="0" layoutInCell="1" allowOverlap="1">
          <wp:simplePos x="0" y="0"/>
          <wp:positionH relativeFrom="column">
            <wp:posOffset>-746760</wp:posOffset>
          </wp:positionH>
          <wp:positionV relativeFrom="paragraph">
            <wp:posOffset>-201295</wp:posOffset>
          </wp:positionV>
          <wp:extent cx="3724275" cy="544830"/>
          <wp:effectExtent l="0" t="0" r="9525" b="762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ET.JPG"/>
                  <pic:cNvPicPr/>
                </pic:nvPicPr>
                <pic:blipFill>
                  <a:blip r:embed="rId2">
                    <a:extLst>
                      <a:ext uri="{28A0092B-C50C-407E-A947-70E740481C1C}">
                        <a14:useLocalDpi xmlns:a14="http://schemas.microsoft.com/office/drawing/2010/main" val="0"/>
                      </a:ext>
                    </a:extLst>
                  </a:blip>
                  <a:stretch>
                    <a:fillRect/>
                  </a:stretch>
                </pic:blipFill>
                <pic:spPr>
                  <a:xfrm>
                    <a:off x="0" y="0"/>
                    <a:ext cx="3724275" cy="544830"/>
                  </a:xfrm>
                  <a:prstGeom prst="rect">
                    <a:avLst/>
                  </a:prstGeom>
                </pic:spPr>
              </pic:pic>
            </a:graphicData>
          </a:graphic>
          <wp14:sizeRelH relativeFrom="page">
            <wp14:pctWidth>0</wp14:pctWidth>
          </wp14:sizeRelH>
          <wp14:sizeRelV relativeFrom="page">
            <wp14:pctHeight>0</wp14:pctHeight>
          </wp14:sizeRelV>
        </wp:anchor>
      </w:drawing>
    </w:r>
  </w:p>
  <w:p w:rsidR="004B7053" w:rsidRDefault="004B7053">
    <w:pPr>
      <w:pStyle w:val="Encabezado"/>
    </w:pPr>
  </w:p>
  <w:p w:rsidR="004B7053" w:rsidRDefault="004B7053">
    <w:pPr>
      <w:pStyle w:val="Encabezado"/>
    </w:pPr>
  </w:p>
  <w:p w:rsidR="004B7053" w:rsidRDefault="004B70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F75"/>
    <w:multiLevelType w:val="hybridMultilevel"/>
    <w:tmpl w:val="93268056"/>
    <w:lvl w:ilvl="0" w:tplc="20E8A51C">
      <w:numFmt w:val="bullet"/>
      <w:lvlText w:val="-"/>
      <w:lvlJc w:val="left"/>
      <w:pPr>
        <w:ind w:left="720" w:hanging="360"/>
      </w:pPr>
      <w:rPr>
        <w:rFonts w:ascii="Calibri" w:eastAsia="Times New Roman" w:hAnsi="Calibri" w:cs="Calibri"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63469"/>
    <w:multiLevelType w:val="hybridMultilevel"/>
    <w:tmpl w:val="9924A85E"/>
    <w:lvl w:ilvl="0" w:tplc="0C0A0005">
      <w:start w:val="1"/>
      <w:numFmt w:val="bullet"/>
      <w:lvlText w:val=""/>
      <w:lvlJc w:val="left"/>
      <w:pPr>
        <w:ind w:left="720" w:hanging="360"/>
      </w:pPr>
      <w:rPr>
        <w:rFonts w:ascii="Wingdings" w:hAnsi="Wingdings"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716AD5"/>
    <w:multiLevelType w:val="hybridMultilevel"/>
    <w:tmpl w:val="7D3E549A"/>
    <w:lvl w:ilvl="0" w:tplc="BEA2C854">
      <w:start w:val="1"/>
      <w:numFmt w:val="decimal"/>
      <w:lvlText w:val="%1."/>
      <w:lvlJc w:val="left"/>
      <w:pPr>
        <w:ind w:left="705" w:hanging="7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1CC1EDD"/>
    <w:multiLevelType w:val="hybridMultilevel"/>
    <w:tmpl w:val="D1F2CA48"/>
    <w:lvl w:ilvl="0" w:tplc="E8A6D44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ED4690"/>
    <w:multiLevelType w:val="hybridMultilevel"/>
    <w:tmpl w:val="52444978"/>
    <w:lvl w:ilvl="0" w:tplc="91BA0C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1D5D09"/>
    <w:multiLevelType w:val="hybridMultilevel"/>
    <w:tmpl w:val="C62AD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EA4520"/>
    <w:multiLevelType w:val="hybridMultilevel"/>
    <w:tmpl w:val="B6E28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E573C2"/>
    <w:multiLevelType w:val="hybridMultilevel"/>
    <w:tmpl w:val="4490D3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BA573D"/>
    <w:multiLevelType w:val="hybridMultilevel"/>
    <w:tmpl w:val="2D9C473E"/>
    <w:lvl w:ilvl="0" w:tplc="4DA28F64">
      <w:start w:val="1"/>
      <w:numFmt w:val="upperRoman"/>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0104990"/>
    <w:multiLevelType w:val="hybridMultilevel"/>
    <w:tmpl w:val="7FC2BBE4"/>
    <w:lvl w:ilvl="0" w:tplc="0C0A0001">
      <w:start w:val="1"/>
      <w:numFmt w:val="bullet"/>
      <w:lvlText w:val=""/>
      <w:lvlJc w:val="left"/>
      <w:pPr>
        <w:ind w:left="720" w:hanging="360"/>
      </w:pPr>
      <w:rPr>
        <w:rFonts w:ascii="Symbol" w:hAnsi="Symbol" w:hint="default"/>
        <w:b w:val="0"/>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0A75134"/>
    <w:multiLevelType w:val="hybridMultilevel"/>
    <w:tmpl w:val="0A883F60"/>
    <w:lvl w:ilvl="0" w:tplc="4DA28F64">
      <w:start w:val="1"/>
      <w:numFmt w:val="upperRoman"/>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E6A51C7"/>
    <w:multiLevelType w:val="hybridMultilevel"/>
    <w:tmpl w:val="262A8F4C"/>
    <w:lvl w:ilvl="0" w:tplc="4DA28F6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FCB2CD3"/>
    <w:multiLevelType w:val="hybridMultilevel"/>
    <w:tmpl w:val="A8321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102785"/>
    <w:multiLevelType w:val="multilevel"/>
    <w:tmpl w:val="CFA6AE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5C5967"/>
    <w:multiLevelType w:val="hybridMultilevel"/>
    <w:tmpl w:val="0BEA73A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DE459D"/>
    <w:multiLevelType w:val="hybridMultilevel"/>
    <w:tmpl w:val="EF4E0744"/>
    <w:lvl w:ilvl="0" w:tplc="BEA2C85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064196"/>
    <w:multiLevelType w:val="hybridMultilevel"/>
    <w:tmpl w:val="B6E28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9"/>
  </w:num>
  <w:num w:numId="6">
    <w:abstractNumId w:val="0"/>
  </w:num>
  <w:num w:numId="7">
    <w:abstractNumId w:val="13"/>
  </w:num>
  <w:num w:numId="8">
    <w:abstractNumId w:val="1"/>
  </w:num>
  <w:num w:numId="9">
    <w:abstractNumId w:val="5"/>
  </w:num>
  <w:num w:numId="10">
    <w:abstractNumId w:val="16"/>
  </w:num>
  <w:num w:numId="11">
    <w:abstractNumId w:val="14"/>
  </w:num>
  <w:num w:numId="12">
    <w:abstractNumId w:val="6"/>
  </w:num>
  <w:num w:numId="13">
    <w:abstractNumId w:val="7"/>
  </w:num>
  <w:num w:numId="14">
    <w:abstractNumId w:val="15"/>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1D"/>
    <w:rsid w:val="00045038"/>
    <w:rsid w:val="00053EE0"/>
    <w:rsid w:val="00091DE0"/>
    <w:rsid w:val="000F0746"/>
    <w:rsid w:val="001B6493"/>
    <w:rsid w:val="001D0A02"/>
    <w:rsid w:val="001E5794"/>
    <w:rsid w:val="002358CD"/>
    <w:rsid w:val="002740C6"/>
    <w:rsid w:val="00286BC6"/>
    <w:rsid w:val="002D5816"/>
    <w:rsid w:val="002E34B4"/>
    <w:rsid w:val="002F426F"/>
    <w:rsid w:val="003236EE"/>
    <w:rsid w:val="00355C01"/>
    <w:rsid w:val="00361B35"/>
    <w:rsid w:val="0038150B"/>
    <w:rsid w:val="003C7D79"/>
    <w:rsid w:val="00481185"/>
    <w:rsid w:val="004A4FBF"/>
    <w:rsid w:val="004B7053"/>
    <w:rsid w:val="005256B0"/>
    <w:rsid w:val="005404D3"/>
    <w:rsid w:val="00565C30"/>
    <w:rsid w:val="005D5041"/>
    <w:rsid w:val="006005A4"/>
    <w:rsid w:val="0062282A"/>
    <w:rsid w:val="00646497"/>
    <w:rsid w:val="00724760"/>
    <w:rsid w:val="00772AC7"/>
    <w:rsid w:val="007867B8"/>
    <w:rsid w:val="00786A6D"/>
    <w:rsid w:val="007A4589"/>
    <w:rsid w:val="00823E61"/>
    <w:rsid w:val="0083071D"/>
    <w:rsid w:val="00852144"/>
    <w:rsid w:val="008D2297"/>
    <w:rsid w:val="008F42F2"/>
    <w:rsid w:val="009C6FCD"/>
    <w:rsid w:val="009E7BE5"/>
    <w:rsid w:val="00A54B0A"/>
    <w:rsid w:val="00A64206"/>
    <w:rsid w:val="00AA0DA2"/>
    <w:rsid w:val="00AB7014"/>
    <w:rsid w:val="00B22D05"/>
    <w:rsid w:val="00BA025A"/>
    <w:rsid w:val="00C23CA2"/>
    <w:rsid w:val="00C51672"/>
    <w:rsid w:val="00C925C7"/>
    <w:rsid w:val="00CA040F"/>
    <w:rsid w:val="00CD7C02"/>
    <w:rsid w:val="00D31D45"/>
    <w:rsid w:val="00D75863"/>
    <w:rsid w:val="00D855D6"/>
    <w:rsid w:val="00DA00C8"/>
    <w:rsid w:val="00DE107E"/>
    <w:rsid w:val="00DF1562"/>
    <w:rsid w:val="00E2739B"/>
    <w:rsid w:val="00E30B1F"/>
    <w:rsid w:val="00E33F72"/>
    <w:rsid w:val="00E40283"/>
    <w:rsid w:val="00E47C9F"/>
    <w:rsid w:val="00E72671"/>
    <w:rsid w:val="00E7283E"/>
    <w:rsid w:val="00F30546"/>
    <w:rsid w:val="00F35479"/>
    <w:rsid w:val="00F53638"/>
    <w:rsid w:val="00FA58F4"/>
    <w:rsid w:val="00FD6484"/>
    <w:rsid w:val="00FE512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F1C64173-12D0-41FB-B14E-054160D7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ormal N3"/>
    <w:basedOn w:val="Normal"/>
    <w:link w:val="PrrafodelistaCar"/>
    <w:uiPriority w:val="34"/>
    <w:qFormat/>
    <w:rsid w:val="0083071D"/>
    <w:pPr>
      <w:ind w:left="720"/>
      <w:contextualSpacing/>
    </w:pPr>
  </w:style>
  <w:style w:type="paragraph" w:styleId="Encabezado">
    <w:name w:val="header"/>
    <w:basedOn w:val="Normal"/>
    <w:link w:val="EncabezadoCar"/>
    <w:uiPriority w:val="99"/>
    <w:unhideWhenUsed/>
    <w:rsid w:val="004B70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7053"/>
  </w:style>
  <w:style w:type="paragraph" w:styleId="Piedepgina">
    <w:name w:val="footer"/>
    <w:basedOn w:val="Normal"/>
    <w:link w:val="PiedepginaCar"/>
    <w:uiPriority w:val="99"/>
    <w:unhideWhenUsed/>
    <w:rsid w:val="004B70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7053"/>
  </w:style>
  <w:style w:type="character" w:styleId="Hipervnculo">
    <w:name w:val="Hyperlink"/>
    <w:basedOn w:val="Fuentedeprrafopredeter"/>
    <w:uiPriority w:val="99"/>
    <w:unhideWhenUsed/>
    <w:rsid w:val="002E34B4"/>
    <w:rPr>
      <w:color w:val="0563C1" w:themeColor="hyperlink"/>
      <w:u w:val="single"/>
    </w:rPr>
  </w:style>
  <w:style w:type="paragraph" w:styleId="Textonotapie">
    <w:name w:val="footnote text"/>
    <w:basedOn w:val="Normal"/>
    <w:link w:val="TextonotapieCar"/>
    <w:uiPriority w:val="99"/>
    <w:unhideWhenUsed/>
    <w:qFormat/>
    <w:rsid w:val="00E47C9F"/>
    <w:pPr>
      <w:spacing w:after="0" w:line="240" w:lineRule="auto"/>
    </w:pPr>
    <w:rPr>
      <w:sz w:val="20"/>
      <w:szCs w:val="20"/>
    </w:rPr>
  </w:style>
  <w:style w:type="character" w:customStyle="1" w:styleId="TextonotapieCar">
    <w:name w:val="Texto nota pie Car"/>
    <w:basedOn w:val="Fuentedeprrafopredeter"/>
    <w:link w:val="Textonotapie"/>
    <w:uiPriority w:val="99"/>
    <w:rsid w:val="00E47C9F"/>
    <w:rPr>
      <w:sz w:val="20"/>
      <w:szCs w:val="20"/>
    </w:rPr>
  </w:style>
  <w:style w:type="character" w:styleId="Refdenotaalpie">
    <w:name w:val="footnote reference"/>
    <w:aliases w:val="BVI fnr,BVI fnr Car Car,BVI fnr Car Car Car Car,BVI fnr Car Car Car Car Char,BVI fnr Car,BVI fnr Car Car Car,BVI fnr Car Car Car Car Car,BVI fnr Car Car Car Car Char Car,Times 10 Point,Exposant 3 Point,Footnote symbol,Footnote number"/>
    <w:basedOn w:val="Fuentedeprrafopredeter"/>
    <w:link w:val="Char2"/>
    <w:uiPriority w:val="99"/>
    <w:unhideWhenUsed/>
    <w:rsid w:val="00E47C9F"/>
    <w:rPr>
      <w:vertAlign w:val="superscript"/>
    </w:rPr>
  </w:style>
  <w:style w:type="paragraph" w:styleId="Textodeglobo">
    <w:name w:val="Balloon Text"/>
    <w:basedOn w:val="Normal"/>
    <w:link w:val="TextodegloboCar"/>
    <w:uiPriority w:val="99"/>
    <w:semiHidden/>
    <w:unhideWhenUsed/>
    <w:rsid w:val="00F305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546"/>
    <w:rPr>
      <w:rFonts w:ascii="Segoe UI" w:hAnsi="Segoe UI" w:cs="Segoe UI"/>
      <w:sz w:val="18"/>
      <w:szCs w:val="18"/>
    </w:rPr>
  </w:style>
  <w:style w:type="paragraph" w:customStyle="1" w:styleId="Char2">
    <w:name w:val="Char2"/>
    <w:basedOn w:val="Normal"/>
    <w:link w:val="Refdenotaalpie"/>
    <w:uiPriority w:val="99"/>
    <w:rsid w:val="00355C01"/>
    <w:pPr>
      <w:spacing w:line="240" w:lineRule="exact"/>
    </w:pPr>
    <w:rPr>
      <w:vertAlign w:val="superscript"/>
    </w:rPr>
  </w:style>
  <w:style w:type="character" w:customStyle="1" w:styleId="PrrafodelistaCar">
    <w:name w:val="Párrafo de lista Car"/>
    <w:aliases w:val="Normal N3 Car"/>
    <w:basedOn w:val="Fuentedeprrafopredeter"/>
    <w:link w:val="Prrafodelista"/>
    <w:uiPriority w:val="34"/>
    <w:locked/>
    <w:rsid w:val="0035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C747-C9E9-4B6B-A4DB-FF9FF9B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Orden del día comisión ejecutiva RED DTI</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 comisión ejecutiva RED DTI</dc:title>
  <dc:subject/>
  <dc:creator>SEGITTUR</dc:creator>
  <cp:keywords>SEGITTUR</cp:keywords>
  <dc:description/>
  <cp:lastModifiedBy>Edurne Vidal Lopez Tormos</cp:lastModifiedBy>
  <cp:revision>7</cp:revision>
  <cp:lastPrinted>2019-10-01T14:10:00Z</cp:lastPrinted>
  <dcterms:created xsi:type="dcterms:W3CDTF">2019-09-30T13:46:00Z</dcterms:created>
  <dcterms:modified xsi:type="dcterms:W3CDTF">2019-10-01T15:39:00Z</dcterms:modified>
</cp:coreProperties>
</file>